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49" w:rsidRPr="00C30D98" w:rsidRDefault="00DB6349" w:rsidP="00DB6349">
      <w:pPr>
        <w:shd w:val="clear" w:color="auto" w:fill="FFFFFF"/>
        <w:spacing w:after="0" w:line="240" w:lineRule="auto"/>
        <w:jc w:val="both"/>
        <w:outlineLvl w:val="0"/>
        <w:rPr>
          <w:rFonts w:ascii="Times New Roman" w:eastAsia="Times New Roman" w:hAnsi="Times New Roman" w:cs="Times New Roman"/>
          <w:color w:val="0B4881"/>
          <w:kern w:val="36"/>
          <w:sz w:val="30"/>
          <w:szCs w:val="30"/>
          <w:lang w:eastAsia="ru-RU"/>
        </w:rPr>
      </w:pPr>
    </w:p>
    <w:p w:rsidR="00DB6349" w:rsidRPr="00C30D98" w:rsidRDefault="00DB6349" w:rsidP="00DB6349">
      <w:pPr>
        <w:shd w:val="clear" w:color="auto" w:fill="FFFFFF"/>
        <w:spacing w:after="0" w:line="240" w:lineRule="auto"/>
        <w:jc w:val="center"/>
        <w:outlineLvl w:val="0"/>
        <w:rPr>
          <w:rFonts w:ascii="Times New Roman" w:eastAsia="Times New Roman" w:hAnsi="Times New Roman" w:cs="Times New Roman"/>
          <w:color w:val="0B4881"/>
          <w:kern w:val="36"/>
          <w:sz w:val="30"/>
          <w:szCs w:val="30"/>
          <w:lang w:eastAsia="ru-RU"/>
        </w:rPr>
      </w:pPr>
      <w:r w:rsidRPr="00C30D98">
        <w:rPr>
          <w:rFonts w:ascii="Times New Roman" w:eastAsia="Times New Roman" w:hAnsi="Times New Roman" w:cs="Times New Roman"/>
          <w:color w:val="0B4881"/>
          <w:kern w:val="36"/>
          <w:sz w:val="30"/>
          <w:szCs w:val="30"/>
          <w:lang w:eastAsia="ru-RU"/>
        </w:rPr>
        <w:t>Статьи КоАП Республики Беларусь</w:t>
      </w:r>
      <w:r>
        <w:rPr>
          <w:rFonts w:ascii="Times New Roman" w:eastAsia="Times New Roman" w:hAnsi="Times New Roman" w:cs="Times New Roman"/>
          <w:color w:val="0B4881"/>
          <w:kern w:val="36"/>
          <w:sz w:val="30"/>
          <w:szCs w:val="30"/>
          <w:lang w:eastAsia="ru-RU"/>
        </w:rPr>
        <w:t xml:space="preserve"> в отношении несовершеннолетних с которыми проводится индивидуальная профилактическая работа.</w:t>
      </w:r>
    </w:p>
    <w:p w:rsidR="00DB6349" w:rsidRPr="00C30D98" w:rsidRDefault="00DB6349" w:rsidP="00DB6349">
      <w:pPr>
        <w:pBdr>
          <w:bottom w:val="single" w:sz="6" w:space="0" w:color="DDDDDD"/>
        </w:pBdr>
        <w:shd w:val="clear" w:color="auto" w:fill="FFFFFF"/>
        <w:spacing w:after="0" w:line="240" w:lineRule="auto"/>
        <w:jc w:val="both"/>
        <w:outlineLvl w:val="0"/>
        <w:rPr>
          <w:rFonts w:ascii="Times New Roman" w:eastAsia="Times New Roman" w:hAnsi="Times New Roman" w:cs="Times New Roman"/>
          <w:b/>
          <w:kern w:val="36"/>
          <w:sz w:val="30"/>
          <w:szCs w:val="30"/>
          <w:lang w:eastAsia="ru-RU"/>
        </w:rPr>
      </w:pPr>
      <w:r w:rsidRPr="00C30D98">
        <w:rPr>
          <w:rFonts w:ascii="Times New Roman" w:eastAsia="Times New Roman" w:hAnsi="Times New Roman" w:cs="Times New Roman"/>
          <w:b/>
          <w:kern w:val="36"/>
          <w:sz w:val="30"/>
          <w:szCs w:val="30"/>
          <w:lang w:eastAsia="ru-RU"/>
        </w:rPr>
        <w:t>Статья 10.1. Умышленное причинение телесного повреждения и иные насильственные действия либо нарушение защитного предписания</w:t>
      </w:r>
    </w:p>
    <w:p w:rsidR="00DB6349" w:rsidRPr="00C30D98" w:rsidRDefault="00DB6349" w:rsidP="00DB6349">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C30D98">
        <w:rPr>
          <w:rFonts w:ascii="Times New Roman" w:eastAsia="Times New Roman" w:hAnsi="Times New Roman" w:cs="Times New Roman"/>
          <w:color w:val="222222"/>
          <w:sz w:val="30"/>
          <w:szCs w:val="30"/>
          <w:lang w:eastAsia="ru-RU"/>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административный арест.</w:t>
      </w:r>
    </w:p>
    <w:p w:rsidR="00DB6349" w:rsidRPr="00C30D98" w:rsidRDefault="00DB6349" w:rsidP="00DB6349">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C30D98">
        <w:rPr>
          <w:rFonts w:ascii="Times New Roman" w:eastAsia="Times New Roman" w:hAnsi="Times New Roman" w:cs="Times New Roman"/>
          <w:color w:val="222222"/>
          <w:sz w:val="30"/>
          <w:szCs w:val="30"/>
          <w:lang w:eastAsia="ru-RU"/>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либо нарушение защитного предписания –влекут наложение штрафа в размере до десяти базовых величин или административный арест.</w:t>
      </w:r>
    </w:p>
    <w:p w:rsidR="00DB6349" w:rsidRPr="00C30D98" w:rsidRDefault="00DB6349" w:rsidP="00DB6349">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C30D98">
        <w:rPr>
          <w:rFonts w:ascii="Times New Roman" w:eastAsia="Times New Roman" w:hAnsi="Times New Roman" w:cs="Times New Roman"/>
          <w:color w:val="222222"/>
          <w:sz w:val="30"/>
          <w:szCs w:val="30"/>
          <w:lang w:eastAsia="ru-RU"/>
        </w:rPr>
        <w:t>Примечание. Термины «близкие родственники» и «члены семьи», применяемые в настоящей статье и </w:t>
      </w:r>
      <w:hyperlink r:id="rId4" w:history="1">
        <w:r w:rsidRPr="00C30D98">
          <w:rPr>
            <w:rFonts w:ascii="Times New Roman" w:eastAsia="Times New Roman" w:hAnsi="Times New Roman" w:cs="Times New Roman"/>
            <w:color w:val="008CBA"/>
            <w:sz w:val="30"/>
            <w:szCs w:val="30"/>
            <w:lang w:eastAsia="ru-RU"/>
          </w:rPr>
          <w:t>статье 24.5</w:t>
        </w:r>
      </w:hyperlink>
      <w:r w:rsidRPr="00C30D98">
        <w:rPr>
          <w:rFonts w:ascii="Times New Roman" w:eastAsia="Times New Roman" w:hAnsi="Times New Roman" w:cs="Times New Roman"/>
          <w:color w:val="222222"/>
          <w:sz w:val="30"/>
          <w:szCs w:val="30"/>
          <w:lang w:eastAsia="ru-RU"/>
        </w:rPr>
        <w:t> настоящего Кодекса, имеют значения, определенные </w:t>
      </w:r>
      <w:hyperlink r:id="rId5" w:history="1">
        <w:r w:rsidRPr="00C30D98">
          <w:rPr>
            <w:rFonts w:ascii="Times New Roman" w:eastAsia="Times New Roman" w:hAnsi="Times New Roman" w:cs="Times New Roman"/>
            <w:color w:val="008CBA"/>
            <w:sz w:val="30"/>
            <w:szCs w:val="30"/>
            <w:lang w:eastAsia="ru-RU"/>
          </w:rPr>
          <w:t>Процессуально-исполнительным кодексом</w:t>
        </w:r>
      </w:hyperlink>
      <w:r w:rsidRPr="00C30D98">
        <w:rPr>
          <w:rFonts w:ascii="Times New Roman" w:eastAsia="Times New Roman" w:hAnsi="Times New Roman" w:cs="Times New Roman"/>
          <w:color w:val="222222"/>
          <w:sz w:val="30"/>
          <w:szCs w:val="30"/>
          <w:lang w:eastAsia="ru-RU"/>
        </w:rPr>
        <w:t> Республики Беларусь об административных правонарушениях.</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10.2. Оскорбление</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1. Оскорбление, то есть умышленное унижение чести и достоинства личности, выраженное в неприличной форме, – влечет наложение штрафа в размере до тридцати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r w:rsidRPr="00C30D98">
        <w:rPr>
          <w:color w:val="000000"/>
          <w:sz w:val="30"/>
          <w:szCs w:val="30"/>
        </w:rPr>
        <w:br/>
      </w:r>
      <w:r w:rsidRPr="00C30D98">
        <w:rPr>
          <w:i/>
          <w:iCs/>
          <w:color w:val="000000"/>
          <w:sz w:val="30"/>
          <w:szCs w:val="30"/>
          <w:shd w:val="clear" w:color="auto" w:fill="F7FCFF"/>
        </w:rPr>
        <w:t>Источник: </w:t>
      </w:r>
      <w:hyperlink r:id="rId6"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C30D98">
        <w:rPr>
          <w:rFonts w:ascii="Times New Roman" w:eastAsia="Times New Roman" w:hAnsi="Times New Roman" w:cs="Times New Roman"/>
          <w:b/>
          <w:bCs/>
          <w:color w:val="333333"/>
          <w:sz w:val="30"/>
          <w:szCs w:val="30"/>
          <w:lang w:eastAsia="ru-RU"/>
        </w:rPr>
        <w:t>Статья 11.1.</w:t>
      </w:r>
      <w:r w:rsidRPr="00C30D98">
        <w:rPr>
          <w:rFonts w:ascii="Times New Roman" w:eastAsia="Times New Roman" w:hAnsi="Times New Roman" w:cs="Times New Roman"/>
          <w:color w:val="333333"/>
          <w:sz w:val="30"/>
          <w:szCs w:val="30"/>
          <w:lang w:eastAsia="ru-RU"/>
        </w:rPr>
        <w:t> </w:t>
      </w:r>
      <w:r w:rsidRPr="00C30D98">
        <w:rPr>
          <w:rFonts w:ascii="Times New Roman" w:eastAsia="Times New Roman" w:hAnsi="Times New Roman" w:cs="Times New Roman"/>
          <w:b/>
          <w:bCs/>
          <w:iCs/>
          <w:color w:val="333333"/>
          <w:sz w:val="30"/>
          <w:szCs w:val="30"/>
          <w:lang w:eastAsia="ru-RU"/>
        </w:rPr>
        <w:t>Мелкое хищение имущества путем кражи</w:t>
      </w:r>
      <w:r w:rsidRPr="00C30D98">
        <w:rPr>
          <w:rFonts w:ascii="Times New Roman" w:eastAsia="Times New Roman" w:hAnsi="Times New Roman" w:cs="Times New Roman"/>
          <w:iCs/>
          <w:color w:val="333333"/>
          <w:sz w:val="30"/>
          <w:szCs w:val="30"/>
          <w:lang w:eastAsia="ru-RU"/>
        </w:rPr>
        <w:t>, мошенничества, злоупотребления служебными полномочиями, присвоения или растраты, хищение путем пользования компьютерной техники, а равно попытка такого хищения, -  влекут наложение штрафа в размере </w:t>
      </w:r>
      <w:r w:rsidRPr="00C30D98">
        <w:rPr>
          <w:rFonts w:ascii="Times New Roman" w:eastAsia="Times New Roman" w:hAnsi="Times New Roman" w:cs="Times New Roman"/>
          <w:b/>
          <w:bCs/>
          <w:iCs/>
          <w:color w:val="333333"/>
          <w:sz w:val="30"/>
          <w:szCs w:val="30"/>
          <w:lang w:eastAsia="ru-RU"/>
        </w:rPr>
        <w:t>от двух до тридцати</w:t>
      </w:r>
      <w:r w:rsidRPr="00C30D98">
        <w:rPr>
          <w:rFonts w:ascii="Times New Roman" w:eastAsia="Times New Roman" w:hAnsi="Times New Roman" w:cs="Times New Roman"/>
          <w:iCs/>
          <w:color w:val="333333"/>
          <w:sz w:val="30"/>
          <w:szCs w:val="30"/>
          <w:lang w:eastAsia="ru-RU"/>
        </w:rPr>
        <w:t> базовых величин, или общественные работы, или административный арест. </w:t>
      </w:r>
    </w:p>
    <w:p w:rsidR="00DB6349" w:rsidRPr="00C30D98" w:rsidRDefault="00DB6349" w:rsidP="00DB6349">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C30D98">
        <w:rPr>
          <w:rFonts w:ascii="Times New Roman" w:eastAsia="Times New Roman" w:hAnsi="Times New Roman" w:cs="Times New Roman"/>
          <w:b/>
          <w:bCs/>
          <w:iCs/>
          <w:color w:val="333333"/>
          <w:sz w:val="30"/>
          <w:szCs w:val="30"/>
          <w:u w:val="single"/>
          <w:lang w:eastAsia="ru-RU"/>
        </w:rPr>
        <w:lastRenderedPageBreak/>
        <w:t>Примечание.</w:t>
      </w:r>
      <w:r w:rsidRPr="00C30D98">
        <w:rPr>
          <w:rFonts w:ascii="Times New Roman" w:eastAsia="Times New Roman" w:hAnsi="Times New Roman" w:cs="Times New Roman"/>
          <w:iCs/>
          <w:color w:val="333333"/>
          <w:sz w:val="30"/>
          <w:szCs w:val="30"/>
          <w:lang w:eastAsia="ru-RU"/>
        </w:rPr>
        <w:t> </w:t>
      </w:r>
      <w:r w:rsidRPr="00C30D98">
        <w:rPr>
          <w:rFonts w:ascii="Times New Roman" w:eastAsia="Times New Roman" w:hAnsi="Times New Roman" w:cs="Times New Roman"/>
          <w:b/>
          <w:bCs/>
          <w:iCs/>
          <w:color w:val="333333"/>
          <w:sz w:val="30"/>
          <w:szCs w:val="30"/>
          <w:lang w:eastAsia="ru-RU"/>
        </w:rPr>
        <w:t>Под мелким хищением понимаются</w:t>
      </w:r>
      <w:r w:rsidRPr="00C30D98">
        <w:rPr>
          <w:rFonts w:ascii="Times New Roman" w:eastAsia="Times New Roman" w:hAnsi="Times New Roman" w:cs="Times New Roman"/>
          <w:iCs/>
          <w:color w:val="333333"/>
          <w:sz w:val="30"/>
          <w:szCs w:val="30"/>
          <w:lang w:eastAsia="ru-RU"/>
        </w:rPr>
        <w:t>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w:t>
      </w:r>
      <w:r w:rsidRPr="00C30D98">
        <w:rPr>
          <w:rFonts w:ascii="Times New Roman" w:eastAsia="Times New Roman" w:hAnsi="Times New Roman" w:cs="Times New Roman"/>
          <w:iCs/>
          <w:color w:val="333333"/>
          <w:sz w:val="30"/>
          <w:szCs w:val="30"/>
          <w:u w:val="single"/>
          <w:lang w:eastAsia="ru-RU"/>
        </w:rPr>
        <w:t>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 с проникновением в жилище.</w:t>
      </w:r>
    </w:p>
    <w:p w:rsidR="00DB6349" w:rsidRPr="00C30D98" w:rsidRDefault="00DB6349" w:rsidP="00DB6349">
      <w:pPr>
        <w:pStyle w:val="article"/>
        <w:shd w:val="clear" w:color="auto" w:fill="F7FCFF"/>
        <w:spacing w:before="0" w:beforeAutospacing="0" w:after="0" w:afterAutospacing="0"/>
        <w:ind w:left="1922" w:hanging="1355"/>
        <w:jc w:val="both"/>
        <w:rPr>
          <w:b/>
          <w:bCs/>
          <w:color w:val="000000"/>
          <w:sz w:val="30"/>
          <w:szCs w:val="30"/>
        </w:rPr>
      </w:pPr>
      <w:r w:rsidRPr="00C30D98">
        <w:rPr>
          <w:b/>
          <w:bCs/>
          <w:color w:val="000000"/>
          <w:sz w:val="30"/>
          <w:szCs w:val="30"/>
        </w:rPr>
        <w:t>Статья 11.3. Умышленные уничтожение либо повреждение чужого имущества</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Умышленные уничтожение либо повреждение чужого имущества, повлекшие причинение ущерба в незначительном размере, –</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влекут наложение штрафа в размере до тридцати базовых величин.</w:t>
      </w:r>
    </w:p>
    <w:p w:rsidR="00DB6349" w:rsidRPr="00C30D98" w:rsidRDefault="00DB6349" w:rsidP="00DB6349">
      <w:pPr>
        <w:pStyle w:val="article"/>
        <w:shd w:val="clear" w:color="auto" w:fill="F7FCFF"/>
        <w:spacing w:before="0" w:beforeAutospacing="0" w:after="0" w:afterAutospacing="0"/>
        <w:ind w:left="1922" w:hanging="1355"/>
        <w:jc w:val="both"/>
        <w:rPr>
          <w:b/>
          <w:bCs/>
          <w:color w:val="000000"/>
          <w:sz w:val="30"/>
          <w:szCs w:val="30"/>
        </w:rPr>
      </w:pPr>
      <w:r w:rsidRPr="00C30D98">
        <w:rPr>
          <w:b/>
          <w:bCs/>
          <w:color w:val="000000"/>
          <w:sz w:val="30"/>
          <w:szCs w:val="30"/>
        </w:rPr>
        <w:t>Статья 11.4. Присвоение найденного имущества</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Присвоение найденного заведомо чужого имущества или клада –</w:t>
      </w:r>
    </w:p>
    <w:p w:rsidR="00DB6349" w:rsidRPr="00C30D98" w:rsidRDefault="00DB6349" w:rsidP="00DB6349">
      <w:pPr>
        <w:pStyle w:val="newncpi"/>
        <w:shd w:val="clear" w:color="auto" w:fill="F7FCFF"/>
        <w:spacing w:before="0" w:beforeAutospacing="0" w:after="0" w:afterAutospacing="0"/>
        <w:ind w:firstLine="567"/>
        <w:jc w:val="both"/>
        <w:rPr>
          <w:i/>
          <w:iCs/>
          <w:color w:val="000000"/>
          <w:sz w:val="30"/>
          <w:szCs w:val="30"/>
          <w:shd w:val="clear" w:color="auto" w:fill="F7FCFF"/>
        </w:rPr>
      </w:pPr>
      <w:r w:rsidRPr="00C30D98">
        <w:rPr>
          <w:color w:val="000000"/>
          <w:sz w:val="30"/>
          <w:szCs w:val="30"/>
        </w:rPr>
        <w:t>влечет наложение штрафа в размере до пяти базовых величин.</w:t>
      </w:r>
      <w:r w:rsidRPr="00C30D98">
        <w:rPr>
          <w:color w:val="000000"/>
          <w:sz w:val="30"/>
          <w:szCs w:val="30"/>
        </w:rPr>
        <w:br/>
      </w:r>
      <w:r w:rsidRPr="00C30D98">
        <w:rPr>
          <w:i/>
          <w:iCs/>
          <w:color w:val="000000"/>
          <w:sz w:val="30"/>
          <w:szCs w:val="30"/>
          <w:shd w:val="clear" w:color="auto" w:fill="F7FCFF"/>
        </w:rPr>
        <w:t>Источник: </w:t>
      </w:r>
      <w:hyperlink r:id="rId7"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18.14. Управление транспортным средством лицом, не имеющим права управления</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–влекут наложение штрафа в размере от пяти до двадцати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2. Те же действия, совершенные повторно в течение одного года после наложения административного взыскания за такие же нарушения, –влекут наложение штрафа в размере от двадцати до пятидесяти базовых величин, или общественные работы, или административный арест.</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–влечет наложение штрафа в размере ста базовых величин с лишением права заниматься определенной деятельностью сроком на три года.</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lastRenderedPageBreak/>
        <w:t>2.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–влекут наложение штрафа в размере двухсот базовых величин с лишением права заниматься определенной деятельностью сроком на пять лет.</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–влечет наложение штрафа в размере двухсот базовых величин с лишением права заниматься определенной деятельностью сроком на пять лет.</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i/>
          <w:iCs/>
          <w:color w:val="000000"/>
          <w:sz w:val="30"/>
          <w:szCs w:val="30"/>
          <w:shd w:val="clear" w:color="auto" w:fill="F7FCFF"/>
        </w:rPr>
        <w:t>Источник: </w:t>
      </w:r>
      <w:hyperlink r:id="rId8"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19.1. Мелкое хулиганство</w:t>
      </w:r>
    </w:p>
    <w:p w:rsidR="00DB6349"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общественные работы, или административный арест.</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lastRenderedPageBreak/>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–влекут наложение штрафа в размере до восьми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двух до пятнадцати базовых величин, или общественные работы, или административный арест.</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–влекут наложение штрафа в размере от пяти до десяти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влекут наложение штрафа в размере от восьми до двенадцати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 xml:space="preserve">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w:t>
      </w:r>
      <w:r w:rsidRPr="00C30D98">
        <w:rPr>
          <w:color w:val="000000"/>
          <w:sz w:val="30"/>
          <w:szCs w:val="30"/>
        </w:rPr>
        <w:lastRenderedPageBreak/>
        <w:t>потреблением наркотических средств, психотропных веществ, их аналогов, токсических или других одурманивающих веществ, –</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влекут наложение штрафа в размере от десяти до пятнадцати базовых величин.</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19.5. Занятие проституцией</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1. Занятие проституцией –</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влечет наложение штрафа в размере от шести до двадцати базовых величин, или общественные работы, или административный арест.</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2. То же действие, совершенное повторно в течение одного года после наложения административного взыскания за такое же нарушение, –</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влечет наложение штрафа в размере от двадцати до тридцати базовых величин, или общественные работы, или административный арест.</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i/>
          <w:iCs/>
          <w:color w:val="000000"/>
          <w:sz w:val="30"/>
          <w:szCs w:val="30"/>
          <w:shd w:val="clear" w:color="auto" w:fill="F7FCFF"/>
        </w:rPr>
        <w:t>Источник: </w:t>
      </w:r>
      <w:hyperlink r:id="rId9"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Незаконное изготовление и (или) распространение методик либо иных материалов о способах изготовления взрывных устройств и взрывчатых веществ –влекут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i/>
          <w:iCs/>
          <w:color w:val="000000"/>
          <w:sz w:val="30"/>
          <w:szCs w:val="30"/>
          <w:shd w:val="clear" w:color="auto" w:fill="F7FCFF"/>
        </w:rPr>
        <w:t>Источник: </w:t>
      </w:r>
      <w:hyperlink r:id="rId10"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Default="00DB6349" w:rsidP="00DB6349">
      <w:pPr>
        <w:pStyle w:val="article"/>
        <w:shd w:val="clear" w:color="auto" w:fill="F7FCFF"/>
        <w:spacing w:before="0" w:beforeAutospacing="0" w:after="0" w:afterAutospacing="0"/>
        <w:ind w:left="1922" w:hanging="1355"/>
        <w:rPr>
          <w:b/>
          <w:bCs/>
          <w:color w:val="000000"/>
          <w:sz w:val="30"/>
          <w:szCs w:val="30"/>
        </w:rPr>
      </w:pPr>
    </w:p>
    <w:p w:rsidR="00DB6349" w:rsidRDefault="00DB6349" w:rsidP="00DB6349">
      <w:pPr>
        <w:pStyle w:val="article"/>
        <w:shd w:val="clear" w:color="auto" w:fill="F7FCFF"/>
        <w:spacing w:before="0" w:beforeAutospacing="0" w:after="0" w:afterAutospacing="0"/>
        <w:ind w:left="1922" w:hanging="1355"/>
        <w:rPr>
          <w:b/>
          <w:bCs/>
          <w:color w:val="000000"/>
          <w:sz w:val="30"/>
          <w:szCs w:val="30"/>
        </w:rPr>
      </w:pPr>
    </w:p>
    <w:p w:rsidR="00DB6349" w:rsidRDefault="00DB6349" w:rsidP="00DB6349">
      <w:pPr>
        <w:pStyle w:val="article"/>
        <w:shd w:val="clear" w:color="auto" w:fill="F7FCFF"/>
        <w:spacing w:before="0" w:beforeAutospacing="0" w:after="0" w:afterAutospacing="0"/>
        <w:ind w:left="1922" w:hanging="1355"/>
        <w:rPr>
          <w:b/>
          <w:bCs/>
          <w:color w:val="000000"/>
          <w:sz w:val="30"/>
          <w:szCs w:val="30"/>
        </w:rPr>
      </w:pP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lastRenderedPageBreak/>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–влекут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i/>
          <w:iCs/>
          <w:color w:val="000000"/>
          <w:sz w:val="30"/>
          <w:szCs w:val="30"/>
          <w:shd w:val="clear" w:color="auto" w:fill="F7FCFF"/>
        </w:rPr>
        <w:t>Источник: </w:t>
      </w:r>
      <w:hyperlink r:id="rId11"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20.7. Нарушение порядка вскрытия воинских захоронений либо проведения поисковых работ</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влечет наложение штрафа в размере от десяти до тридцати базовых величин.</w:t>
      </w:r>
    </w:p>
    <w:p w:rsidR="00DB6349" w:rsidRPr="007F3C30"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i/>
          <w:iCs/>
          <w:color w:val="000000"/>
          <w:sz w:val="30"/>
          <w:szCs w:val="30"/>
          <w:shd w:val="clear" w:color="auto" w:fill="F7FCFF"/>
        </w:rPr>
        <w:t>Источник: </w:t>
      </w:r>
      <w:hyperlink r:id="rId12"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24.3. Неповиновение законному распоряжению или требованию должностного лица при исполнении им служебных полномочий</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color w:val="000000"/>
          <w:sz w:val="30"/>
          <w:szCs w:val="30"/>
        </w:rPr>
        <w:t>влечет наложение штрафа в размере от двух до ста базовых величин, или общественные работы, или административный арест.</w:t>
      </w:r>
    </w:p>
    <w:p w:rsidR="00DB6349" w:rsidRPr="00C30D98" w:rsidRDefault="00DB6349" w:rsidP="00DB6349">
      <w:pPr>
        <w:pStyle w:val="newncpi"/>
        <w:shd w:val="clear" w:color="auto" w:fill="F7FCFF"/>
        <w:spacing w:before="0" w:beforeAutospacing="0" w:after="0" w:afterAutospacing="0"/>
        <w:ind w:firstLine="567"/>
        <w:jc w:val="both"/>
        <w:rPr>
          <w:color w:val="000000"/>
          <w:sz w:val="30"/>
          <w:szCs w:val="30"/>
        </w:rPr>
      </w:pPr>
      <w:r w:rsidRPr="00C30D98">
        <w:rPr>
          <w:i/>
          <w:iCs/>
          <w:color w:val="000000"/>
          <w:sz w:val="30"/>
          <w:szCs w:val="30"/>
          <w:shd w:val="clear" w:color="auto" w:fill="F7FCFF"/>
        </w:rPr>
        <w:t>Источник: </w:t>
      </w:r>
      <w:hyperlink r:id="rId13"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pStyle w:val="article"/>
        <w:shd w:val="clear" w:color="auto" w:fill="F7FCFF"/>
        <w:spacing w:before="0" w:beforeAutospacing="0" w:after="0" w:afterAutospacing="0"/>
        <w:ind w:left="1922" w:hanging="1355"/>
        <w:rPr>
          <w:b/>
          <w:bCs/>
          <w:color w:val="000000"/>
          <w:sz w:val="30"/>
          <w:szCs w:val="30"/>
        </w:rPr>
      </w:pPr>
      <w:r w:rsidRPr="00C30D98">
        <w:rPr>
          <w:b/>
          <w:bCs/>
          <w:color w:val="000000"/>
          <w:sz w:val="30"/>
          <w:szCs w:val="30"/>
        </w:rPr>
        <w:t>Статья 24.23. Нарушение порядка организации или проведения массовых мероприятий</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w:t>
      </w:r>
      <w:r w:rsidRPr="00C30D98">
        <w:rPr>
          <w:color w:val="000000"/>
          <w:sz w:val="30"/>
          <w:szCs w:val="30"/>
        </w:rPr>
        <w:lastRenderedPageBreak/>
        <w:t>мероприятий либо иным лицом, –влекут наложение штрафа в размере до ста базовых величин, или общественные работы, или административный арест.</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двадцати до двухсот базовых величин, или общественные работы, или административный арест.</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5. Деяния, предусмотренные частью 1 настоящей статьи, совершенные за вознаграждение, –влекут наложение штрафа в размере от тридцати до двухсот базовых величин, или общественные работы, или административный арест.</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DB6349" w:rsidRPr="00C30D98" w:rsidRDefault="00DB6349" w:rsidP="00DB6349">
      <w:pPr>
        <w:pStyle w:val="point"/>
        <w:shd w:val="clear" w:color="auto" w:fill="F7FCFF"/>
        <w:spacing w:before="0" w:beforeAutospacing="0" w:after="0" w:afterAutospacing="0"/>
        <w:ind w:firstLine="567"/>
        <w:jc w:val="both"/>
        <w:rPr>
          <w:color w:val="000000"/>
          <w:sz w:val="30"/>
          <w:szCs w:val="30"/>
        </w:rPr>
      </w:pPr>
      <w:r w:rsidRPr="00C30D98">
        <w:rPr>
          <w:color w:val="000000"/>
          <w:sz w:val="30"/>
          <w:szCs w:val="30"/>
        </w:rPr>
        <w:t xml:space="preserve">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–влекут наложение штрафа в размере от пяти до тридцати базовых величин с конфискацией предмета административного правонарушения или без конфискации, а на юридическое лицо – до ста процентов от суммы </w:t>
      </w:r>
      <w:r w:rsidRPr="00C30D98">
        <w:rPr>
          <w:color w:val="000000"/>
          <w:sz w:val="30"/>
          <w:szCs w:val="30"/>
        </w:rPr>
        <w:lastRenderedPageBreak/>
        <w:t>(стоимости) предмета административного правонарушения с его конфискацией или без конфискации.</w:t>
      </w:r>
    </w:p>
    <w:p w:rsidR="00DB6349" w:rsidRPr="00C30D98" w:rsidRDefault="00DB6349" w:rsidP="00DB6349">
      <w:pPr>
        <w:pStyle w:val="comment"/>
        <w:shd w:val="clear" w:color="auto" w:fill="F7FCFF"/>
        <w:spacing w:before="0" w:beforeAutospacing="0" w:after="0" w:afterAutospacing="0"/>
        <w:ind w:firstLine="709"/>
        <w:jc w:val="both"/>
        <w:rPr>
          <w:color w:val="000000"/>
          <w:sz w:val="30"/>
          <w:szCs w:val="30"/>
        </w:rPr>
      </w:pPr>
      <w:r w:rsidRPr="00C30D98">
        <w:rPr>
          <w:color w:val="000000"/>
          <w:sz w:val="30"/>
          <w:szCs w:val="30"/>
        </w:rPr>
        <w:t>Примечание. Не являются административным правонарушением, предусмотренным частью 7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rsidR="00DB6349" w:rsidRPr="00C30D98" w:rsidRDefault="00DB6349" w:rsidP="00DB6349">
      <w:pPr>
        <w:pStyle w:val="comment"/>
        <w:shd w:val="clear" w:color="auto" w:fill="F7FCFF"/>
        <w:spacing w:before="0" w:beforeAutospacing="0" w:after="0" w:afterAutospacing="0"/>
        <w:ind w:firstLine="709"/>
        <w:jc w:val="both"/>
        <w:rPr>
          <w:color w:val="000000"/>
          <w:sz w:val="30"/>
          <w:szCs w:val="30"/>
        </w:rPr>
      </w:pPr>
      <w:r w:rsidRPr="00C30D98">
        <w:rPr>
          <w:i/>
          <w:iCs/>
          <w:color w:val="000000"/>
          <w:sz w:val="30"/>
          <w:szCs w:val="30"/>
          <w:shd w:val="clear" w:color="auto" w:fill="F7FCFF"/>
        </w:rPr>
        <w:t>Источник: </w:t>
      </w:r>
      <w:hyperlink r:id="rId14" w:history="1">
        <w:r w:rsidRPr="00C30D98">
          <w:rPr>
            <w:rStyle w:val="a3"/>
            <w:i/>
            <w:iCs/>
            <w:color w:val="003366"/>
            <w:sz w:val="30"/>
            <w:szCs w:val="30"/>
            <w:shd w:val="clear" w:color="auto" w:fill="F7FCFF"/>
          </w:rPr>
          <w:t>https://pravo.by/document/?guid=3871&amp;p0=HK2100091</w:t>
        </w:r>
      </w:hyperlink>
      <w:r w:rsidRPr="00C30D98">
        <w:rPr>
          <w:i/>
          <w:iCs/>
          <w:color w:val="000000"/>
          <w:sz w:val="30"/>
          <w:szCs w:val="30"/>
          <w:shd w:val="clear" w:color="auto" w:fill="F7FCFF"/>
        </w:rPr>
        <w:t> – Национальный правовой Интернет-портал Республики Беларусь</w:t>
      </w:r>
    </w:p>
    <w:p w:rsidR="00DB6349" w:rsidRPr="00C30D98" w:rsidRDefault="00DB6349" w:rsidP="00DB6349">
      <w:pPr>
        <w:pStyle w:val="1"/>
        <w:pBdr>
          <w:bottom w:val="single" w:sz="6" w:space="11" w:color="DDDDDD"/>
        </w:pBdr>
        <w:shd w:val="clear" w:color="auto" w:fill="FFFFFF"/>
        <w:spacing w:before="0" w:beforeAutospacing="0" w:after="0" w:afterAutospacing="0"/>
        <w:jc w:val="both"/>
        <w:rPr>
          <w:bCs w:val="0"/>
          <w:sz w:val="30"/>
          <w:szCs w:val="30"/>
        </w:rPr>
      </w:pPr>
    </w:p>
    <w:p w:rsidR="007207F8" w:rsidRDefault="007207F8"/>
    <w:sectPr w:rsidR="007207F8" w:rsidSect="00645EE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DB6349"/>
    <w:rsid w:val="007207F8"/>
    <w:rsid w:val="00DB6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49"/>
  </w:style>
  <w:style w:type="paragraph" w:styleId="1">
    <w:name w:val="heading 1"/>
    <w:basedOn w:val="a"/>
    <w:link w:val="10"/>
    <w:uiPriority w:val="9"/>
    <w:qFormat/>
    <w:rsid w:val="00DB63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349"/>
    <w:rPr>
      <w:rFonts w:ascii="Times New Roman" w:eastAsia="Times New Roman" w:hAnsi="Times New Roman" w:cs="Times New Roman"/>
      <w:b/>
      <w:bCs/>
      <w:kern w:val="36"/>
      <w:sz w:val="48"/>
      <w:szCs w:val="48"/>
      <w:lang w:eastAsia="ru-RU"/>
    </w:rPr>
  </w:style>
  <w:style w:type="paragraph" w:customStyle="1" w:styleId="point">
    <w:name w:val="point"/>
    <w:basedOn w:val="a"/>
    <w:rsid w:val="00DB6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DB6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DB6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6349"/>
    <w:rPr>
      <w:color w:val="0000FF"/>
      <w:u w:val="single"/>
    </w:rPr>
  </w:style>
  <w:style w:type="paragraph" w:customStyle="1" w:styleId="article">
    <w:name w:val="article"/>
    <w:basedOn w:val="a"/>
    <w:rsid w:val="00DB63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HK2100091" TargetMode="External"/><Relationship Id="rId13" Type="http://schemas.openxmlformats.org/officeDocument/2006/relationships/hyperlink" Target="https://pravo.by/document/?guid=3871&amp;p0=HK2100091" TargetMode="External"/><Relationship Id="rId3" Type="http://schemas.openxmlformats.org/officeDocument/2006/relationships/webSettings" Target="webSettings.xml"/><Relationship Id="rId7" Type="http://schemas.openxmlformats.org/officeDocument/2006/relationships/hyperlink" Target="https://pravo.by/document/?guid=3871&amp;p0=HK2100091" TargetMode="External"/><Relationship Id="rId12" Type="http://schemas.openxmlformats.org/officeDocument/2006/relationships/hyperlink" Target="https://pravo.by/document/?guid=3871&amp;p0=HK210009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by/document/?guid=3871&amp;p0=HK2100091" TargetMode="External"/><Relationship Id="rId11" Type="http://schemas.openxmlformats.org/officeDocument/2006/relationships/hyperlink" Target="https://pravo.by/document/?guid=3871&amp;p0=HK2100091" TargetMode="External"/><Relationship Id="rId5" Type="http://schemas.openxmlformats.org/officeDocument/2006/relationships/hyperlink" Target="http://kodeksy.by/pikoap" TargetMode="External"/><Relationship Id="rId15" Type="http://schemas.openxmlformats.org/officeDocument/2006/relationships/fontTable" Target="fontTable.xml"/><Relationship Id="rId10" Type="http://schemas.openxmlformats.org/officeDocument/2006/relationships/hyperlink" Target="https://pravo.by/document/?guid=3871&amp;p0=HK2100091" TargetMode="External"/><Relationship Id="rId4" Type="http://schemas.openxmlformats.org/officeDocument/2006/relationships/hyperlink" Target="http://kodeksy.by/koap/statya-24.5" TargetMode="External"/><Relationship Id="rId9" Type="http://schemas.openxmlformats.org/officeDocument/2006/relationships/hyperlink" Target="https://pravo.by/document/?guid=3871&amp;p0=HK2100091" TargetMode="External"/><Relationship Id="rId14" Type="http://schemas.openxmlformats.org/officeDocument/2006/relationships/hyperlink" Target="https://pravo.by/document/?guid=3871&amp;p0=HK2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2635</Words>
  <Characters>15020</Characters>
  <Application>Microsoft Office Word</Application>
  <DocSecurity>0</DocSecurity>
  <Lines>125</Lines>
  <Paragraphs>35</Paragraphs>
  <ScaleCrop>false</ScaleCrop>
  <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2022-10-20T12:29:00Z</dcterms:created>
  <dcterms:modified xsi:type="dcterms:W3CDTF">2022-10-20T12:29:00Z</dcterms:modified>
</cp:coreProperties>
</file>